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附件4：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251" w:afterLines="80" w:afterAutospacing="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河北工程技术学院“河工好网民”选树活动方案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我校第二届大学生网络文化节活动主题，通过线上线下相结合的方式，征集“有高度的安全意识、有文明的网络素养、有守法的行为习惯、有必备的防护技能”校园好网民，引导学生遵循文明健康的网络生活方式，养成崇德向善的网络行为规范，鼓励学生自觉传播正能量，弘扬主旋律，清朗网络空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面向全校学生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“河工好网民”评选标准将涵盖正能量充沛、事迹突出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能体现“网络时代”健康风貌、产生积极影响等方面因素，参选人应至少符合以下类别之一：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社会正能量类：思想先进，正义感强，积极在网络上发帖发文，发布优秀网络文化作品，传播正能量，抵制负能量，澄清谣言真相，表现突出，取得积极成效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广泛社会影响。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公益志愿类：借助网络渠道大力开展公益活动，在扶贫济困、志愿服务、公共事业等公益志愿领域取得突出成绩，有效激发社会公众的公益热情。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产品创作类：积极创作网文、微电影、微视频、H5、漫画、音频、直播等各种内涵丰富、思想先进、形式活泼、质量较高的网络文化产品，网上传播广泛，感染力强，引导效果好。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start="1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技术研发类：积极参与移动A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PP</w:t>
      </w:r>
      <w:r>
        <w:rPr>
          <w:rFonts w:hint="eastAsia" w:ascii="仿宋" w:hAnsi="仿宋" w:eastAsia="仿宋" w:cs="仿宋"/>
          <w:sz w:val="32"/>
          <w:szCs w:val="32"/>
        </w:rPr>
        <w:t>或其他网络技术开发，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将其运用于校园服务或其他公益性活动，在运营团队中起主要作用并做出了突出贡献。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运营维护类：参与传播正能量的网络平台（网站、BBS、微博、微信公众号等）运营维护，在运营团队中起主要作用并做出了突出贡献。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素养教育类：积极主动普及网络安全知识，引导广大网民和青少年增强网络安全意识和能力，宣传文明上网理念，纠正不良用网行为，遵守网络法规，为净化网络环境、培养健康向上的网络文化做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活动分征集、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选树</w:t>
      </w:r>
      <w:r>
        <w:rPr>
          <w:rFonts w:hint="eastAsia" w:ascii="仿宋" w:hAnsi="仿宋" w:eastAsia="仿宋" w:cs="仿宋"/>
          <w:sz w:val="32"/>
          <w:szCs w:val="32"/>
        </w:rPr>
        <w:t>、实践三个阶段。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征集阶段。候选人填写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《河北工程技术学院第二届大学生网络文化节“河工好网民”报名表》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于4月25日前发送至853740900@qq.com，邮件命名：学院+申报者姓名+校园好网民。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选树</w:t>
      </w:r>
      <w:r>
        <w:rPr>
          <w:rFonts w:hint="eastAsia" w:ascii="仿宋" w:hAnsi="仿宋" w:eastAsia="仿宋" w:cs="仿宋"/>
          <w:sz w:val="32"/>
          <w:szCs w:val="32"/>
        </w:rPr>
        <w:t>阶段。报名初审后，将在“河工小团子”微信公众号设置投票专区，对“校园好网民”候选人事迹进行展播。通过投票及专家评审，经公示后评选出若干个“校园好网民”。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实践阶段。评选出的“校园好网民”事迹进行线上展播，并号召学生向“校园好网民”学习，以实际行动自觉传播正能量，弘扬网络主旋律，共建清朗网络空间。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学校将分别评选出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个类别的“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河工</w:t>
      </w:r>
      <w:r>
        <w:rPr>
          <w:rFonts w:hint="eastAsia" w:ascii="仿宋" w:hAnsi="仿宋" w:eastAsia="仿宋" w:cs="仿宋"/>
          <w:sz w:val="32"/>
          <w:szCs w:val="32"/>
        </w:rPr>
        <w:t>好网民”若干名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授予荣誉证书。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start="1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河北工程技术学院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第二届大学生网络文化节“河工好网民”报名表</w:t>
      </w:r>
    </w:p>
    <w:p>
      <w:pPr>
        <w:pStyle w:val="2"/>
        <w:rPr>
          <w:rFonts w:hint="eastAsia"/>
          <w:sz w:val="18"/>
          <w:szCs w:val="18"/>
          <w:lang w:val="en-US" w:eastAsia="zh-CN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233"/>
        <w:gridCol w:w="1370"/>
        <w:gridCol w:w="1233"/>
        <w:gridCol w:w="150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41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</w:trPr>
        <w:tc>
          <w:tcPr>
            <w:tcW w:w="8758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（不超过1500字，如提供作品成果链接、影响力证明或其他材料，可另附页）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75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本人对以上信息的真实性负责。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候选人：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期：</w:t>
            </w:r>
          </w:p>
        </w:tc>
      </w:tr>
    </w:tbl>
    <w:p>
      <w:pPr>
        <w:spacing w:line="24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注：除表格外，候选人须提供1～2张能够反映个人/团队事迹和精神风貌的生活照</w:t>
      </w:r>
    </w:p>
    <w:p>
      <w:pPr>
        <w:spacing w:line="240" w:lineRule="auto"/>
        <w:ind w:firstLine="240" w:firstLineChars="10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</w:rPr>
        <w:t>（像素不小于1024*768）</w:t>
      </w:r>
    </w:p>
    <w:p/>
    <w:p/>
    <w:sectPr>
      <w:footerReference r:id="rId6" w:type="default"/>
      <w:pgSz w:w="11906" w:h="16838"/>
      <w:pgMar w:top="2098" w:right="1474" w:bottom="1984" w:left="1587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90FD3"/>
    <w:multiLevelType w:val="singleLevel"/>
    <w:tmpl w:val="A0790F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B61A59"/>
    <w:multiLevelType w:val="singleLevel"/>
    <w:tmpl w:val="4BB61A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20776"/>
    <w:rsid w:val="155D6308"/>
    <w:rsid w:val="2A8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2022-04-04T03:19:00Z</dcterms:created>
  <dc:creator>Lucky</dc:creator>
  <cp:lastModifiedBy>Lucky</cp:lastModifiedBy>
  <dcterms:modified xsi:type="dcterms:W3CDTF">2022-04-04T03:19:57Z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